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55"/>
    <w:p>
      <w:pPr>
        <w:pStyle w:val="Heading1"/>
      </w:pPr>
      <w:r>
        <w:t xml:space="preserve">Homiletics Analysis: Psalms 55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55 is a lament psalm of David, structured around a crisis of betrayal. The psalm moves through three recognizable phases: desperate prayer arising from overwhelming distress (vv. 1–8), a vivid indictment of the city and its violence (vv. 9–15), and a sustained expression of trust in the LORD despite the ongoing threat (vv. 16–23). What distinguishes this psalm from generalized lament is the specificity of the wound: the psalmist is not merely being attacked by enemies — he is being destroyed by a former intimate, a covenant companion, a man with whom he once walked to the house of God (vv. 12–14, 20–21). The flight fantasy of vv. 6–8 (the dove’s wings, the wilderness escape) captures the psychological reality of betrayal-induced despair with unusual vividness. The city itself is painted as a place where wickedness, violence, strife, and treachery are structural features — not isolated incidents but resident inhabitants (vv. 9–11). The psalm closes not with rescue accomplished but with trust declared:</w:t>
      </w:r>
      <w:r>
        <w:t xml:space="preserve"> </w:t>
      </w:r>
      <w:r>
        <w:t xml:space="preserve">“Cast your burden on the LORD, and He will sustain you”</w:t>
      </w:r>
      <w:r>
        <w:t xml:space="preserve"> </w:t>
      </w:r>
      <w:r>
        <w:t xml:space="preserve">(v. 22), anchored by confidence in divine judgment on the wicked and divine preservation of the righteous.</w:t>
      </w:r>
    </w:p>
    <w:p>
      <w:pPr>
        <w:pStyle w:val="BodyText"/>
      </w:pPr>
      <w:r>
        <w:rPr>
          <w:b/>
          <w:bCs/>
        </w:rPr>
        <w:t xml:space="preserve">This Text — Intent:</w:t>
      </w:r>
    </w:p>
    <w:p>
      <w:pPr>
        <w:pStyle w:val="BodyText"/>
      </w:pPr>
      <w:r>
        <w:t xml:space="preserve">God is seeking to accomplish two simultaneous effects through this psalm. First, He is giving language to the person in the grip of betrayal — the specific, disorienting, identity-threatening wound of being destroyed by someone trusted. The psalm functions as permission to name what has happened without minimizing it, to feel its full weight, and to bring that weight to God rather than suppressing or spiritually bypassing it. Second, through the structure of the psalm itself — which moves from flight-fantasy through indictment to trust — God is leading the reader from the impulse to escape toward the discipline of casting the burden on the LORD. The intention is not comfort through distance but through reorientation: you cannot flee this, but you can cast it. The LORD is a stronger sustaining force than the betrayer is a destroying one.</w:t>
      </w:r>
    </w:p>
    <w:p>
      <w:r>
        <w:pict>
          <v:rect style="width:0;height:1.5pt" o:hralign="center" o:hrstd="t" o:hr="t"/>
        </w:pict>
      </w:r>
    </w:p>
    <w:p>
      <w:pPr>
        <w:pStyle w:val="FirstParagraph"/>
      </w:pPr>
      <w:r>
        <w:rPr>
          <w:b/>
          <w:bCs/>
        </w:rPr>
        <w:t xml:space="preserve">Subject Sentence:</w:t>
      </w:r>
    </w:p>
    <w:p>
      <w:pPr>
        <w:pStyle w:val="BodyText"/>
      </w:pPr>
      <w:r>
        <w:t xml:space="preserve">When a trusted companion becomes a betrayer, God receives the wound and holds the sufferer.</w:t>
      </w:r>
    </w:p>
    <w:p>
      <w:r>
        <w:pict>
          <v:rect style="width:0;height:1.5pt" o:hralign="center" o:hrstd="t" o:hr="t"/>
        </w:pict>
      </w:r>
    </w:p>
    <w:p>
      <w:pPr>
        <w:pStyle w:val="FirstParagraph"/>
      </w:pPr>
      <w:r>
        <w:rPr>
          <w:b/>
          <w:bCs/>
        </w:rPr>
        <w:t xml:space="preserve">Primary Claim:</w:t>
      </w:r>
    </w:p>
    <w:p>
      <w:pPr>
        <w:pStyle w:val="BodyText"/>
      </w:pPr>
      <w:r>
        <w:t xml:space="preserve">God is calling the betrayed person to bring the full, unedited weight of their wound directly to Him — not to flee it, not to minimize it, and not to carry it — because He alone sustains what no human loyalty can secure.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David’s historical referent and the psalm’s applicability</w:t>
      </w:r>
      <w:r>
        <w:t xml:space="preserve">: Some interpreters press hard on the historical background — identifying the companion of vv. 12–14, 20–21 as Ahithophel (2 Samuel 15–16) during Absalom’s revolt, or alternatively as a Maccabean-era figure. The Ahithophel identification is plausible and historically illuminating: Ahithophel was David’s counselor, a man of near-prophetic counsel (2 Sam. 16:23), who joined Absalom’s rebellion and whose betrayal was both politically devastating and personally crushing. The Reformed reading does not require this identification to be locked in, but neither should it be avoided — historical grounding enriches the psalm’s visceral specificity. The pitfall is in the opposite direction: abstracting the psalm so completely from its historical situation that the specificity of the betrayal wound is lost, reducing the psalm to a generic lament template. The psalm’s force comes precisely from its particularity.</w:t>
      </w:r>
    </w:p>
    <w:p>
      <w:pPr>
        <w:pStyle w:val="BodyText"/>
      </w:pPr>
      <w:r>
        <w:rPr>
          <w:b/>
          <w:bCs/>
        </w:rPr>
        <w:t xml:space="preserve">Allegorical and Christological readings</w:t>
      </w:r>
      <w:r>
        <w:t xml:space="preserve">: Patristic and some medieval interpreters read this psalm directly as Christ lamenting Judas, drawing a straight line from v. 12–14 to the Last Supper. This reading is not without canonical warrant — the betrayal motif is genuinely typological, and John 13:18 deploys Psalm 41:9 (a closely related text) to interpret Judas. The Reformed reading acknowledges this typological freight without collapsing the psalm into pure Christology. David is a real human being in a real historical crisis; the psalm is genuinely his lament. That Christ fulfills and exceeds this pattern — enduring the supreme betrayal by a covenant companion with perfect trust in the Father — does not eliminate the psalm’s first-order function as a pattern of godly response to betrayal for every believer. The typological resonance is significant; it should be noted in the Theological Importance section rather than allowed to displace the pastoral-experiential claim.</w:t>
      </w:r>
    </w:p>
    <w:p>
      <w:pPr>
        <w:pStyle w:val="BodyText"/>
      </w:pPr>
      <w:r>
        <w:rPr>
          <w:b/>
          <w:bCs/>
        </w:rPr>
        <w:t xml:space="preserve">Imprecatory elements (vv. 9, 15, 23)</w:t>
      </w:r>
      <w:r>
        <w:t xml:space="preserve">: Wesleyan and some broadly evangelical interpreters are uncomfortable with the imprecatory petitions (</w:t>
      </w:r>
      <w:r>
        <w:t xml:space="preserve">“Let death steal over them… let them go down to Sheol alive,”</w:t>
      </w:r>
      <w:r>
        <w:t xml:space="preserve"> </w:t>
      </w:r>
      <w:r>
        <w:t xml:space="preserve">v. 15). The standard move is to spiritualize, soften, or explain away the petition as sub-Christian emotion that the New Testament corrects. The Reformed reading qualifies this: these petitions are not moral failures to be excused but honest cries for divine justice from someone who cannot execute that justice himself. They are faith-moves, not vengeance-moves — the psalmist is handing judgment to God, which is precisely what Paul instructs in Romans 12:19–21. The New Testament does not abolish imprecatory prayer; it recontextualizes it within the certainty of eschatological judgment. The Reformed verdict: do not domesticate or apologize for the imprecatory elements — they are the psalm’s most powerful witness to the conviction that God is a just judge who will not allow wickedness to triumph permanently.</w:t>
      </w:r>
    </w:p>
    <w:p>
      <w:pPr>
        <w:pStyle w:val="BodyText"/>
      </w:pPr>
      <w:r>
        <w:rPr>
          <w:b/>
          <w:bCs/>
        </w:rPr>
        <w:t xml:space="preserve">The</w:t>
      </w:r>
      <w:r>
        <w:rPr>
          <w:b/>
          <w:bCs/>
        </w:rPr>
        <w:t xml:space="preserve"> </w:t>
      </w:r>
      <w:r>
        <w:rPr>
          <w:b/>
          <w:bCs/>
        </w:rPr>
        <w:t xml:space="preserve">“cast your burden”</w:t>
      </w:r>
      <w:r>
        <w:rPr>
          <w:b/>
          <w:bCs/>
        </w:rPr>
        <w:t xml:space="preserve"> </w:t>
      </w:r>
      <w:r>
        <w:rPr>
          <w:b/>
          <w:bCs/>
        </w:rPr>
        <w:t xml:space="preserve">verse (v. 22) in isolation</w:t>
      </w:r>
      <w:r>
        <w:t xml:space="preserve">: This verse is frequently extracted and deployed as a general encouragement toward positive thinking or stress management, entirely disconnected from the context of betrayal, the weight of the specific wound, and the imprecatory petitions that precede it. This decontextualized use must be refused. The</w:t>
      </w:r>
      <w:r>
        <w:t xml:space="preserve"> </w:t>
      </w:r>
      <w:r>
        <w:t xml:space="preserve">“burden”</w:t>
      </w:r>
      <w:r>
        <w:t xml:space="preserve"> </w:t>
      </w:r>
      <w:r>
        <w:t xml:space="preserve">in v. 22 is not abstract life-stress — it is specifically the burden of being destroyed by someone who should have upheld you. The force of the verse depends entirely on knowing what the burden is.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15–17</w:t>
      </w:r>
      <w:r>
        <w:t xml:space="preserve"> </w:t>
      </w:r>
      <w:r>
        <w:t xml:space="preserve">— The Ahithophel-Absalom narrative provides the most likely historical matrix for the psalm, grounding the betrayal wound in a specific, documented crisis and illuminating the psalm’s psychological texture.</w:t>
      </w:r>
    </w:p>
    <w:p>
      <w:pPr>
        <w:numPr>
          <w:ilvl w:val="0"/>
          <w:numId w:val="1001"/>
        </w:numPr>
      </w:pPr>
      <w:r>
        <w:rPr>
          <w:b/>
          <w:bCs/>
        </w:rPr>
        <w:t xml:space="preserve">Psalm 41:9</w:t>
      </w:r>
      <w:r>
        <w:t xml:space="preserve"> </w:t>
      </w:r>
      <w:r>
        <w:t xml:space="preserve">—</w:t>
      </w:r>
      <w:r>
        <w:t xml:space="preserve"> </w:t>
      </w:r>
      <w:r>
        <w:t xml:space="preserve">“Even my close friend in whom I trusted, who ate my bread, has lifted his heel against me”</w:t>
      </w:r>
      <w:r>
        <w:t xml:space="preserve"> </w:t>
      </w:r>
      <w:r>
        <w:t xml:space="preserve">— the companion-betrayal motif in closely parallel language; cited by Jesus in John 13:18 as fulfilled in Judas, establishing the typological line.</w:t>
      </w:r>
    </w:p>
    <w:p>
      <w:pPr>
        <w:numPr>
          <w:ilvl w:val="0"/>
          <w:numId w:val="1001"/>
        </w:numPr>
      </w:pPr>
      <w:r>
        <w:rPr>
          <w:b/>
          <w:bCs/>
        </w:rPr>
        <w:t xml:space="preserve">John 13:18, 21–30</w:t>
      </w:r>
      <w:r>
        <w:t xml:space="preserve"> </w:t>
      </w:r>
      <w:r>
        <w:t xml:space="preserve">— Christ quotes Psalm 41:9 in the context of Judas’s betrayal; the Last Supper narrative shows the ultimate fulfillment of the companion-betrayal pattern, with Jesus as the one betrayed and Judas as the one going</w:t>
      </w:r>
      <w:r>
        <w:t xml:space="preserve"> </w:t>
      </w:r>
      <w:r>
        <w:t xml:space="preserve">“quickly”</w:t>
      </w:r>
      <w:r>
        <w:t xml:space="preserve"> </w:t>
      </w:r>
      <w:r>
        <w:t xml:space="preserve">to his destruction (cf. Ps. 55:23).</w:t>
      </w:r>
    </w:p>
    <w:p>
      <w:pPr>
        <w:numPr>
          <w:ilvl w:val="0"/>
          <w:numId w:val="1001"/>
        </w:numPr>
      </w:pPr>
      <w:r>
        <w:rPr>
          <w:b/>
          <w:bCs/>
        </w:rPr>
        <w:t xml:space="preserve">Romans 12:19–21</w:t>
      </w:r>
      <w:r>
        <w:t xml:space="preserve"> </w:t>
      </w:r>
      <w:r>
        <w:t xml:space="preserve">—</w:t>
      </w:r>
      <w:r>
        <w:t xml:space="preserve"> </w:t>
      </w:r>
      <w:r>
        <w:t xml:space="preserve">“Vengeance is mine, I will repay, says the Lord”</w:t>
      </w:r>
      <w:r>
        <w:t xml:space="preserve"> </w:t>
      </w:r>
      <w:r>
        <w:t xml:space="preserve">— the New Testament grounding for the imprecatory petitions; not an abolition of the cry for justice but its proper reorientation toward divine judgment rather than human execution.</w:t>
      </w:r>
    </w:p>
    <w:p>
      <w:pPr>
        <w:numPr>
          <w:ilvl w:val="0"/>
          <w:numId w:val="1001"/>
        </w:numPr>
      </w:pPr>
      <w:r>
        <w:rPr>
          <w:b/>
          <w:bCs/>
        </w:rPr>
        <w:t xml:space="preserve">1 Peter 5:7</w:t>
      </w:r>
      <w:r>
        <w:t xml:space="preserve"> </w:t>
      </w:r>
      <w:r>
        <w:t xml:space="preserve">—</w:t>
      </w:r>
      <w:r>
        <w:t xml:space="preserve"> </w:t>
      </w:r>
      <w:r>
        <w:t xml:space="preserve">“Cast all your anxiety on Him, because He cares for you”</w:t>
      </w:r>
      <w:r>
        <w:t xml:space="preserve"> </w:t>
      </w:r>
      <w:r>
        <w:t xml:space="preserve">— the New Testament echo of Psalm 55:22, embedding the same call within the same logic: the LORD’s care is the ground of the casting; the casting is the response to the weight of the wound.</w:t>
      </w:r>
    </w:p>
    <w:p>
      <w:r>
        <w:pict>
          <v:rect style="width:0;height:1.5pt" o:hralign="center" o:hrstd="t" o:hr="t"/>
        </w:pict>
      </w:r>
    </w:p>
    <w:p>
      <w:pPr>
        <w:pStyle w:val="FirstParagraph"/>
      </w:pPr>
      <w:r>
        <w:rPr>
          <w:b/>
          <w:bCs/>
        </w:rPr>
        <w:t xml:space="preserve">Aim:</w:t>
      </w:r>
    </w:p>
    <w:p>
      <w:pPr>
        <w:pStyle w:val="BodyText"/>
      </w:pPr>
      <w:r>
        <w:t xml:space="preserve">To lead readers through the psalm’s own movement — from the impulse to flee, through honest indictment, to the discipline of casting the burden on the LORD — so that betrayal becomes an occasion for deeper trust rather than collapse or bitterness.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Opening petition:</w:t>
            </w:r>
            <w:r>
              <w:t xml:space="preserve"> </w:t>
            </w:r>
            <w:r>
              <w:t xml:space="preserve">“Give ear to my prayer, O God; hide not yourself from my plea for mercy”</w:t>
            </w:r>
          </w:p>
        </w:tc>
        <w:tc>
          <w:tcPr/>
          <w:p>
            <w:pPr>
              <w:pStyle w:val="Compact"/>
            </w:pPr>
            <w:r>
              <w:t xml:space="preserve">Double imperative — urgency from the first word; the psalmist has nowhere else to go</w:t>
            </w:r>
          </w:p>
        </w:tc>
      </w:tr>
      <w:tr>
        <w:tc>
          <w:tcPr/>
          <w:p>
            <w:pPr>
              <w:pStyle w:val="Compact"/>
            </w:pPr>
            <w:r>
              <w:t xml:space="preserve">2b–3</w:t>
            </w:r>
          </w:p>
        </w:tc>
        <w:tc>
          <w:tcPr/>
          <w:p>
            <w:pPr>
              <w:pStyle w:val="Compact"/>
            </w:pPr>
            <w:r>
              <w:t xml:space="preserve">The complaint stated: enemies press hard, they bring trouble upon him, in anger they bear a grudge</w:t>
            </w:r>
          </w:p>
        </w:tc>
        <w:tc>
          <w:tcPr/>
          <w:p>
            <w:pPr>
              <w:pStyle w:val="Compact"/>
            </w:pPr>
            <w:r>
              <w:t xml:space="preserve">General assault before the specific betrayal is named</w:t>
            </w:r>
          </w:p>
        </w:tc>
      </w:tr>
      <w:tr>
        <w:tc>
          <w:tcPr/>
          <w:p>
            <w:pPr>
              <w:pStyle w:val="Compact"/>
            </w:pPr>
            <w:r>
              <w:t xml:space="preserve">4–5</w:t>
            </w:r>
          </w:p>
        </w:tc>
        <w:tc>
          <w:tcPr/>
          <w:p>
            <w:pPr>
              <w:pStyle w:val="Compact"/>
            </w:pPr>
            <w:r>
              <w:t xml:space="preserve">Internal reality: heart in anguish, terrors of death, fear and trembling, horror</w:t>
            </w:r>
          </w:p>
        </w:tc>
        <w:tc>
          <w:tcPr/>
          <w:p>
            <w:pPr>
              <w:pStyle w:val="Compact"/>
            </w:pPr>
            <w:r>
              <w:t xml:space="preserve">Unusually candid inventory of emotional-psychological devastation</w:t>
            </w:r>
          </w:p>
        </w:tc>
      </w:tr>
      <w:tr>
        <w:tc>
          <w:tcPr/>
          <w:p>
            <w:pPr>
              <w:pStyle w:val="Compact"/>
            </w:pPr>
            <w:r>
              <w:t xml:space="preserve">6–8</w:t>
            </w:r>
          </w:p>
        </w:tc>
        <w:tc>
          <w:tcPr/>
          <w:p>
            <w:pPr>
              <w:pStyle w:val="Compact"/>
            </w:pPr>
            <w:r>
              <w:t xml:space="preserve">Flight fantasy:</w:t>
            </w:r>
            <w:r>
              <w:t xml:space="preserve"> </w:t>
            </w:r>
            <w:r>
              <w:t xml:space="preserve">“O that I had wings like a dove! I would fly away and be at rest… I would hurry to find a shelter from the raging wind and tempest”</w:t>
            </w:r>
          </w:p>
        </w:tc>
        <w:tc>
          <w:tcPr/>
          <w:p>
            <w:pPr>
              <w:pStyle w:val="Compact"/>
            </w:pPr>
            <w:r>
              <w:t xml:space="preserve">Not spiritually commended but spiritually honest; permission to name the impulse to escape</w:t>
            </w:r>
          </w:p>
        </w:tc>
      </w:tr>
      <w:tr>
        <w:tc>
          <w:tcPr/>
          <w:p>
            <w:pPr>
              <w:pStyle w:val="Compact"/>
            </w:pPr>
            <w:r>
              <w:t xml:space="preserve">9–11</w:t>
            </w:r>
          </w:p>
        </w:tc>
        <w:tc>
          <w:tcPr/>
          <w:p>
            <w:pPr>
              <w:pStyle w:val="Compact"/>
            </w:pPr>
            <w:r>
              <w:t xml:space="preserve">Imprecatory petition against the city:</w:t>
            </w:r>
            <w:r>
              <w:t xml:space="preserve"> </w:t>
            </w:r>
            <w:r>
              <w:t xml:space="preserve">“Destroy, O Lord, divide their tongues”</w:t>
            </w:r>
            <w:r>
              <w:t xml:space="preserve"> </w:t>
            </w:r>
            <w:r>
              <w:t xml:space="preserve">— violence, strife, wickedness, trouble, mischief, oppression, fraud resident in the city</w:t>
            </w:r>
          </w:p>
        </w:tc>
        <w:tc>
          <w:tcPr/>
          <w:p>
            <w:pPr>
              <w:pStyle w:val="Compact"/>
            </w:pPr>
            <w:r>
              <w:t xml:space="preserve">The city as corporate site of structural wickedness; violence is not incidental but architectural</w:t>
            </w:r>
          </w:p>
        </w:tc>
      </w:tr>
      <w:tr>
        <w:tc>
          <w:tcPr/>
          <w:p>
            <w:pPr>
              <w:pStyle w:val="Compact"/>
            </w:pPr>
            <w:r>
              <w:t xml:space="preserve">12–14</w:t>
            </w:r>
          </w:p>
        </w:tc>
        <w:tc>
          <w:tcPr/>
          <w:p>
            <w:pPr>
              <w:pStyle w:val="Compact"/>
            </w:pPr>
            <w:r>
              <w:t xml:space="preserve">The wound named: not an enemy who taunted him — that he could bear — but his equal, his companion, his familiar friend with whom he walked to the house of God</w:t>
            </w:r>
          </w:p>
        </w:tc>
        <w:tc>
          <w:tcPr/>
          <w:p>
            <w:pPr>
              <w:pStyle w:val="Compact"/>
            </w:pPr>
            <w:r>
              <w:t xml:space="preserve">The sharpest verses; the psalm turns here; this is what makes the lament distinctive</w:t>
            </w:r>
          </w:p>
        </w:tc>
      </w:tr>
      <w:tr>
        <w:tc>
          <w:tcPr/>
          <w:p>
            <w:pPr>
              <w:pStyle w:val="Compact"/>
            </w:pPr>
            <w:r>
              <w:t xml:space="preserve">15</w:t>
            </w:r>
          </w:p>
        </w:tc>
        <w:tc>
          <w:tcPr/>
          <w:p>
            <w:pPr>
              <w:pStyle w:val="Compact"/>
            </w:pPr>
            <w:r>
              <w:t xml:space="preserve">Imprecatory petition against the companions:</w:t>
            </w:r>
            <w:r>
              <w:t xml:space="preserve"> </w:t>
            </w:r>
            <w:r>
              <w:t xml:space="preserve">“Let death steal over them; let them go down to Sheol alive”</w:t>
            </w:r>
          </w:p>
        </w:tc>
        <w:tc>
          <w:tcPr/>
          <w:p>
            <w:pPr>
              <w:pStyle w:val="Compact"/>
            </w:pPr>
            <w:r>
              <w:t xml:space="preserve">Handing judgment to God; faith-act, not vengeance-fantasy</w:t>
            </w:r>
          </w:p>
        </w:tc>
      </w:tr>
      <w:tr>
        <w:tc>
          <w:tcPr/>
          <w:p>
            <w:pPr>
              <w:pStyle w:val="Compact"/>
            </w:pPr>
            <w:r>
              <w:t xml:space="preserve">16–17</w:t>
            </w:r>
          </w:p>
        </w:tc>
        <w:tc>
          <w:tcPr/>
          <w:p>
            <w:pPr>
              <w:pStyle w:val="Compact"/>
            </w:pPr>
            <w:r>
              <w:t xml:space="preserve">Declaration of prayer:</w:t>
            </w:r>
            <w:r>
              <w:t xml:space="preserve"> </w:t>
            </w:r>
            <w:r>
              <w:t xml:space="preserve">“I call to God, and the LORD will save me. Evening and morning and at noon I utter my complaint and moan, and He hears my voice”</w:t>
            </w:r>
          </w:p>
        </w:tc>
        <w:tc>
          <w:tcPr/>
          <w:p>
            <w:pPr>
              <w:pStyle w:val="Compact"/>
            </w:pPr>
            <w:r>
              <w:t xml:space="preserve">Three-times-daily prayer as structured spiritual discipline under duress</w:t>
            </w:r>
          </w:p>
        </w:tc>
      </w:tr>
      <w:tr>
        <w:tc>
          <w:tcPr/>
          <w:p>
            <w:pPr>
              <w:pStyle w:val="Compact"/>
            </w:pPr>
            <w:r>
              <w:t xml:space="preserve">18–19</w:t>
            </w:r>
          </w:p>
        </w:tc>
        <w:tc>
          <w:tcPr/>
          <w:p>
            <w:pPr>
              <w:pStyle w:val="Compact"/>
            </w:pPr>
            <w:r>
              <w:t xml:space="preserve">Confidence of deliverance and divine judgment on the unchanged wicked</w:t>
            </w:r>
          </w:p>
        </w:tc>
        <w:tc>
          <w:tcPr/>
          <w:p>
            <w:pPr>
              <w:pStyle w:val="Compact"/>
            </w:pPr>
            <w:r>
              <w:t xml:space="preserve">“He who is enthroned forever”</w:t>
            </w:r>
            <w:r>
              <w:t xml:space="preserve"> </w:t>
            </w:r>
            <w:r>
              <w:t xml:space="preserve">— God’s permanence contrasts the enemy’s transience</w:t>
            </w:r>
          </w:p>
        </w:tc>
      </w:tr>
      <w:tr>
        <w:tc>
          <w:tcPr/>
          <w:p>
            <w:pPr>
              <w:pStyle w:val="Compact"/>
            </w:pPr>
            <w:r>
              <w:t xml:space="preserve">20–21</w:t>
            </w:r>
          </w:p>
        </w:tc>
        <w:tc>
          <w:tcPr/>
          <w:p>
            <w:pPr>
              <w:pStyle w:val="Compact"/>
            </w:pPr>
            <w:r>
              <w:t xml:space="preserve">Return to the treacherous companion: he stretched out his hands against his friends, violated his covenant, his speech was smoother than butter but his heart was war</w:t>
            </w:r>
          </w:p>
        </w:tc>
        <w:tc>
          <w:tcPr/>
          <w:p>
            <w:pPr>
              <w:pStyle w:val="Compact"/>
            </w:pPr>
            <w:r>
              <w:t xml:space="preserve">The companion’s double betrayal: covenant violation and verbal deception; the wound is reopened and named more precisely</w:t>
            </w:r>
          </w:p>
        </w:tc>
      </w:tr>
      <w:tr>
        <w:tc>
          <w:tcPr/>
          <w:p>
            <w:pPr>
              <w:pStyle w:val="Compact"/>
            </w:pPr>
            <w:r>
              <w:t xml:space="preserve">22</w:t>
            </w:r>
          </w:p>
        </w:tc>
        <w:tc>
          <w:tcPr/>
          <w:p>
            <w:pPr>
              <w:pStyle w:val="Compact"/>
            </w:pPr>
            <w:r>
              <w:t xml:space="preserve">The pivot and command:</w:t>
            </w:r>
            <w:r>
              <w:t xml:space="preserve"> </w:t>
            </w:r>
            <w:r>
              <w:t xml:space="preserve">“Cast your burden on the LORD, and He will sustain you; He will never permit the righteous to be moved”</w:t>
            </w:r>
          </w:p>
        </w:tc>
        <w:tc>
          <w:tcPr/>
          <w:p>
            <w:pPr>
              <w:pStyle w:val="Compact"/>
            </w:pPr>
            <w:r>
              <w:t xml:space="preserve">The psalm’s central claim in imperative form; the only directive in the psalm addressed outward</w:t>
            </w:r>
          </w:p>
        </w:tc>
      </w:tr>
      <w:tr>
        <w:tc>
          <w:tcPr/>
          <w:p>
            <w:pPr>
              <w:pStyle w:val="Compact"/>
            </w:pPr>
            <w:r>
              <w:t xml:space="preserve">23</w:t>
            </w:r>
          </w:p>
        </w:tc>
        <w:tc>
          <w:tcPr/>
          <w:p>
            <w:pPr>
              <w:pStyle w:val="Compact"/>
            </w:pPr>
            <w:r>
              <w:t xml:space="preserve">Closing confidence: God will bring the wicked down; the psalmist will trust in the LORD</w:t>
            </w:r>
          </w:p>
        </w:tc>
        <w:tc>
          <w:tcPr/>
          <w:p>
            <w:pPr>
              <w:pStyle w:val="Compact"/>
            </w:pPr>
            <w:r>
              <w:t xml:space="preserve">“But I will trust in You”</w:t>
            </w:r>
            <w:r>
              <w:t xml:space="preserve"> </w:t>
            </w:r>
            <w:r>
              <w:t xml:space="preserve">— the last word is trust, not resolution; the betrayer may still be at large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Wound and the Impulse to Flee — Prayer from the Depths of Betrayal-Despair</w:t>
            </w:r>
          </w:p>
        </w:tc>
      </w:tr>
      <w:tr>
        <w:tc>
          <w:tcPr/>
          <w:p>
            <w:pPr>
              <w:pStyle w:val="Compact"/>
            </w:pPr>
            <w:r>
              <w:t xml:space="preserve">2</w:t>
            </w:r>
          </w:p>
        </w:tc>
        <w:tc>
          <w:tcPr/>
          <w:p>
            <w:pPr>
              <w:pStyle w:val="Compact"/>
            </w:pPr>
            <w:r>
              <w:t xml:space="preserve">9–15</w:t>
            </w:r>
          </w:p>
        </w:tc>
        <w:tc>
          <w:tcPr/>
          <w:p>
            <w:pPr>
              <w:pStyle w:val="Compact"/>
            </w:pPr>
            <w:r>
              <w:t xml:space="preserve">The Indictment — Wickedness Named, Justice Sought, Judgment Handed to God</w:t>
            </w:r>
          </w:p>
        </w:tc>
      </w:tr>
      <w:tr>
        <w:tc>
          <w:tcPr/>
          <w:p>
            <w:pPr>
              <w:pStyle w:val="Compact"/>
            </w:pPr>
            <w:r>
              <w:t xml:space="preserve">3</w:t>
            </w:r>
          </w:p>
        </w:tc>
        <w:tc>
          <w:tcPr/>
          <w:p>
            <w:pPr>
              <w:pStyle w:val="Compact"/>
            </w:pPr>
            <w:r>
              <w:t xml:space="preserve">16–23</w:t>
            </w:r>
          </w:p>
        </w:tc>
        <w:tc>
          <w:tcPr/>
          <w:p>
            <w:pPr>
              <w:pStyle w:val="Compact"/>
            </w:pPr>
            <w:r>
              <w:t xml:space="preserve">The Turn to Trust — Structured Prayer, Divine Permanence, and the Cast Burden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When a trusted companion becomes a betrayer, God receives the wound and holds the sufferer.</w:t>
      </w:r>
    </w:p>
    <w:p>
      <w:pPr>
        <w:pStyle w:val="BodyText"/>
      </w:pPr>
      <w:r>
        <w:rPr>
          <w:b/>
          <w:bCs/>
        </w:rPr>
        <w:t xml:space="preserve">Primary Claim:</w:t>
      </w:r>
      <w:r>
        <w:t xml:space="preserve"> </w:t>
      </w:r>
      <w:r>
        <w:t xml:space="preserve">God is calling the betrayed person to bring the full, unedited weight of their wound directly to Him — not to flee it, not to minimize it, and not to carry it — because He alone sustains what no human loyalty can secure.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Name the wound without managing it. [Mind/Belief]</w:t>
      </w:r>
      <w:r>
        <w:t xml:space="preserve"> </w:t>
      </w:r>
      <w:r>
        <w:t xml:space="preserve">The psalm gives permission — and a model — for naming betrayal with full specificity rather than abstracting it into</w:t>
      </w:r>
      <w:r>
        <w:t xml:space="preserve"> </w:t>
      </w:r>
      <w:r>
        <w:t xml:space="preserve">“I’m going through a hard time.”</w:t>
      </w:r>
      <w:r>
        <w:t xml:space="preserve"> </w:t>
      </w:r>
      <w:r>
        <w:t xml:space="preserve">Verses 12–14 and 20–21 are ruthlessly particular: the psalmist does not protect the companion, does not spiritually bypass the wound by moving too quickly to grace, and does not pretend the violation was less than it was. The believer who has been betrayed by a close friend, a spouse, a ministry partner, or a trusted colleague needs to know that godliness does not require minimizing what happened. Faithful lament begins with honest naming. To call betrayal what it is — covenant violation, verbal deception, trust weaponized — is not bitterness; it is the first movement toward the casting of v. 22.</w:t>
      </w:r>
    </w:p>
    <w:p>
      <w:pPr>
        <w:pStyle w:val="BodyText"/>
      </w:pPr>
      <w:r>
        <w:rPr>
          <w:b/>
          <w:bCs/>
        </w:rPr>
        <w:t xml:space="preserve">2. Recognize the flight impulse for what it is — and bring it to God instead. [Affections/Worship]</w:t>
      </w:r>
      <w:r>
        <w:t xml:space="preserve"> </w:t>
      </w:r>
      <w:r>
        <w:t xml:space="preserve">Verses 6–8 do not describe a sinful fantasy to be confessed; they describe a very human impulse to be acknowledged and then redirected. The desire to disappear, to start over somewhere no one knows your name, to escape the relational environment where you were destroyed — this is what betrayal feels like. God is not surprised by it, and the psalmist is not rebuked for it. But the psalm does not end in the wilderness; it ends in the house of the LORD (cf. v. 14). The path is not to suppress the flight impulse but to bring it — along with the whole wound — into God’s presence rather than enacting it through geographical, relational, or spiritual withdrawal. You cannot outrun this. You can cast it.</w:t>
      </w:r>
    </w:p>
    <w:p>
      <w:pPr>
        <w:pStyle w:val="BodyText"/>
      </w:pPr>
      <w:r>
        <w:rPr>
          <w:b/>
          <w:bCs/>
        </w:rPr>
        <w:t xml:space="preserve">3. Practice the discipline of structured prayer under duress, not spontaneous prayer when the feeling is right. [Will/Behavior]</w:t>
      </w:r>
      <w:r>
        <w:t xml:space="preserve"> </w:t>
      </w:r>
      <w:r>
        <w:t xml:space="preserve">Verse 17 is quietly extraordinary:</w:t>
      </w:r>
      <w:r>
        <w:t xml:space="preserve"> </w:t>
      </w:r>
      <w:r>
        <w:t xml:space="preserve">“Evening and morning and at noon I utter my complaint and moan, and He hears my voice.”</w:t>
      </w:r>
      <w:r>
        <w:t xml:space="preserve"> </w:t>
      </w:r>
      <w:r>
        <w:t xml:space="preserve">This is not crisis prayer — this is the three-times-daily prayer structure of the Jewish tradition (cf. Daniel 6:10) maintained under conditions of crisis. The psalmist does not pray when he feels like praying or when he has something coherent to say. He prays on schedule. The application is concrete: in seasons of betrayal-despair, the last thing a person typically wants to do is maintain structured devotional rhythms. This verse calls the believer to do it anyway — to bring the wound to God morning, noon, and night as a spiritual discipline, not a spiritual feeling. The structure holds what the emotions cannot.</w:t>
      </w:r>
    </w:p>
    <w:p>
      <w:pPr>
        <w:pStyle w:val="BodyText"/>
      </w:pPr>
      <w:r>
        <w:rPr>
          <w:b/>
          <w:bCs/>
        </w:rPr>
        <w:t xml:space="preserve">4. Hand the justice question to God — and mean it. [Affections/Worship]</w:t>
      </w:r>
      <w:r>
        <w:t xml:space="preserve"> </w:t>
      </w:r>
      <w:r>
        <w:t xml:space="preserve">The imprecatory petitions of vv. 9 and 15 are not invitations to cultivate a revenge fantasy; they are the opposite. They are acts of transferring the justice question from the psalmist’s hands to God’s. The believer who has been genuinely wronged carries a legitimate moral weight: something wicked was done, and justice has not yet been served. The temptation is either to suppress that weight through premature forgiveness that does not reckon with the wrong, or to carry it personally through bitterness, obsessive rehearsal, or vigilante justice. The psalm offers a third way: name the wrong explicitly before God, ask Him to act on it, and then leave it there. This is what Romans 12:19 means —</w:t>
      </w:r>
      <w:r>
        <w:t xml:space="preserve"> </w:t>
      </w:r>
      <w:r>
        <w:t xml:space="preserve">“Vengeance is mine, says the LORD”</w:t>
      </w:r>
      <w:r>
        <w:t xml:space="preserve"> </w:t>
      </w:r>
      <w:r>
        <w:t xml:space="preserve">is not a call to neutrality about wrongdoing but a call to place the wrongdoing into hands more reliable and more just than your own.</w:t>
      </w:r>
    </w:p>
    <w:p>
      <w:pPr>
        <w:pStyle w:val="BodyText"/>
      </w:pPr>
      <w:r>
        <w:rPr>
          <w:b/>
          <w:bCs/>
        </w:rPr>
        <w:t xml:space="preserve">5. Reground your security not in human loyalty but in the permanence of God. [Mind/Belief]</w:t>
      </w:r>
      <w:r>
        <w:t xml:space="preserve"> </w:t>
      </w:r>
      <w:r>
        <w:t xml:space="preserve">Verse 19 anchors the confidence section:</w:t>
      </w:r>
      <w:r>
        <w:t xml:space="preserve"> </w:t>
      </w:r>
      <w:r>
        <w:t xml:space="preserve">“He who is enthroned forever will hear and humble them.”</w:t>
      </w:r>
      <w:r>
        <w:t xml:space="preserve"> </w:t>
      </w:r>
      <w:r>
        <w:t xml:space="preserve">The contrast the psalm draws is between a companion whose</w:t>
      </w:r>
      <w:r>
        <w:t xml:space="preserve"> </w:t>
      </w:r>
      <w:r>
        <w:t xml:space="preserve">“smooth words”</w:t>
      </w:r>
      <w:r>
        <w:t xml:space="preserve"> </w:t>
      </w:r>
      <w:r>
        <w:t xml:space="preserve">concealed a heart of war (v. 21) and a God who is</w:t>
      </w:r>
      <w:r>
        <w:t xml:space="preserve"> </w:t>
      </w:r>
      <w:r>
        <w:t xml:space="preserve">“enthroned forever”</w:t>
      </w:r>
      <w:r>
        <w:t xml:space="preserve"> </w:t>
      </w:r>
      <w:r>
        <w:t xml:space="preserve">— permanent, unchanging, and morally reliable. The experience of betrayal does not merely produce interpersonal pain; it attacks the foundations. If someone that trusted could do that, what else can be trusted? The psalm’s answer is that the catastrophic unreliability of human loyalty is precisely the context in which the permanent reliability of God must be re-examined and re-embraced. The takeaway is not</w:t>
      </w:r>
      <w:r>
        <w:t xml:space="preserve"> </w:t>
      </w:r>
      <w:r>
        <w:t xml:space="preserve">“trust people less and God more”</w:t>
      </w:r>
      <w:r>
        <w:t xml:space="preserve"> </w:t>
      </w:r>
      <w:r>
        <w:t xml:space="preserve">as a therapeutic strategy — it is the deeper recognition that God alone is the kind of foundation that betrayal cannot undermine.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55 reveals that God is not indifferent to the specific wound of betrayal — He receives it, holds it, and takes it seriously as a moral violation requiring divine response. The passage teaches that God’s hearing is not selective or conditional on the emotional composure of the one praying; He receives evening, morning, and noon complaints alike (v. 17). The psalm also establishes that divine sustaining —</w:t>
      </w:r>
      <w:r>
        <w:t xml:space="preserve"> </w:t>
      </w:r>
      <w:r>
        <w:t xml:space="preserve">“He will sustain you… He will never permit the righteous to be moved”</w:t>
      </w:r>
      <w:r>
        <w:t xml:space="preserve"> </w:t>
      </w:r>
      <w:r>
        <w:t xml:space="preserve">(v. 22) — is not the absence of trial but the upholding of the righteous within it. The companion may still be at large; the city may still be full of wickedness; but the one who casts the burden will not be moved. God’s permanence (</w:t>
      </w:r>
      <w:r>
        <w:t xml:space="preserve">“He who is enthroned forever,”</w:t>
      </w:r>
      <w:r>
        <w:t xml:space="preserve"> </w:t>
      </w:r>
      <w:r>
        <w:t xml:space="preserve">v. 19) is the theological anchor that makes the casting possible — a God who changes, wavers, or can be undermined would be no adequate recipient for the weight of betrayal.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55 displays with particular clarity the Reformed understanding of union with Christ in suffering — the believer’s experience of betrayal is not spiritually anomalous but typologically connected to the supreme betrayal endured by Christ Himself. David’s lament becomes the language in which Christ’s deeper wound is foreshadowed, and Christ’s endurance becomes the pattern and power by which the believer navigates the same wound. The psalm also grounds the Reformed insistence that honest lament is not a failure of faith but a form of faith — the psalmist casts the burden rather than suppressing it or resolving it through human means, which is the practical outworking of sola gratia applied to suffering: the sufferer contributes nothing to their own sustaining; they only cast. Additionally, the imprecatory petitions reflect the Reformed emphasis on God’s justice as a genuine attribute — not merely His love and mercy — that the believer can and must reckon with in prayer. To hand justice to God is not resignation but the highest expression of faith in divine sovereignty over moral reality.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been betrayed — not by an enemy you could prepare for, but by someone you walked with, prayed with, trusted with the inside of your life. The psalm does not minimize this, and neither should you. But you cannot flee it, and you cannot carry it. Cast it. The LORD who is enthroned forever will sustain you — not by making the wound disappear, but by being stronger than anything the wound can do to you.</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psalm to a generic lament template and losing the specificity of betrayal.</w:t>
      </w:r>
      <w:r>
        <w:t xml:space="preserve"> </w:t>
      </w:r>
      <w:r>
        <w:t xml:space="preserve">Psalm 55 is not a lament about general enemies or undefined suffering — its distinctive force is the</w:t>
      </w:r>
      <w:r>
        <w:t xml:space="preserve"> </w:t>
      </w:r>
      <w:r>
        <w:rPr>
          <w:i/>
          <w:iCs/>
        </w:rPr>
        <w:t xml:space="preserve">companion</w:t>
      </w:r>
      <w:r>
        <w:t xml:space="preserve"> </w:t>
      </w:r>
      <w:r>
        <w:t xml:space="preserve">wound of vv. 12–14 and 20–21. Preaching that generalizes away from this specificity (</w:t>
      </w:r>
      <w:r>
        <w:t xml:space="preserve">“we all face hard times”</w:t>
      </w:r>
      <w:r>
        <w:t xml:space="preserve">) evacuates the psalm of its most powerful pastoral content. The preacher must name betrayal explicitly — by a friend, a spouse, a ministry partner, a trusted leader — and let the text speak into that specific condition.</w:t>
      </w:r>
    </w:p>
    <w:p>
      <w:pPr>
        <w:numPr>
          <w:ilvl w:val="0"/>
          <w:numId w:val="1002"/>
        </w:numPr>
      </w:pPr>
      <w:r>
        <w:rPr>
          <w:b/>
          <w:bCs/>
        </w:rPr>
        <w:t xml:space="preserve">Spiritually bypassing the flight fantasy of vv. 6–8 in a rush to the applications.</w:t>
      </w:r>
      <w:r>
        <w:t xml:space="preserve"> </w:t>
      </w:r>
      <w:r>
        <w:t xml:space="preserve">It is tempting to spend one sentence on the dove’s wings and fifteen minutes on</w:t>
      </w:r>
      <w:r>
        <w:t xml:space="preserve"> </w:t>
      </w:r>
      <w:r>
        <w:t xml:space="preserve">“cast your burden.”</w:t>
      </w:r>
      <w:r>
        <w:t xml:space="preserve"> </w:t>
      </w:r>
      <w:r>
        <w:t xml:space="preserve">But the psalm spends real time in the flight impulse, and so should the preacher. Congregants who are currently in the grip of betrayal-despair need to hear that the impulse to disappear is acknowledged, not rebuked. Bypassing it communicates that the psalm is for people who have already processed their wound — but the psalm is for people in the middle of it.</w:t>
      </w:r>
    </w:p>
    <w:p>
      <w:pPr>
        <w:numPr>
          <w:ilvl w:val="0"/>
          <w:numId w:val="1002"/>
        </w:numPr>
      </w:pPr>
      <w:r>
        <w:rPr>
          <w:b/>
          <w:bCs/>
        </w:rPr>
        <w:t xml:space="preserve">Apologizing for or moralizing away the imprecatory petitions.</w:t>
      </w:r>
      <w:r>
        <w:t xml:space="preserve"> </w:t>
      </w:r>
      <w:r>
        <w:t xml:space="preserve">Saying</w:t>
      </w:r>
      <w:r>
        <w:t xml:space="preserve"> </w:t>
      </w:r>
      <w:r>
        <w:t xml:space="preserve">“David was human and sometimes let his emotions get the better of him”</w:t>
      </w:r>
      <w:r>
        <w:t xml:space="preserve"> </w:t>
      </w:r>
      <w:r>
        <w:t xml:space="preserve">or</w:t>
      </w:r>
      <w:r>
        <w:t xml:space="preserve"> </w:t>
      </w:r>
      <w:r>
        <w:t xml:space="preserve">“of course we don’t actually pray this way as New Testament believers”</w:t>
      </w:r>
      <w:r>
        <w:t xml:space="preserve"> </w:t>
      </w:r>
      <w:r>
        <w:t xml:space="preserve">fundamentally misreads these verses. The imprecatory petitions are faith-acts of transferring justice to God. Defusing them removes the psalm’s most pastorally important witness: that God is a just judge, that wickedness will not triumph permanently, and that handing the justice question to Him is both permitted and necessary. The preacher should engage these verses, not manage them.</w:t>
      </w:r>
    </w:p>
    <w:p>
      <w:pPr>
        <w:numPr>
          <w:ilvl w:val="0"/>
          <w:numId w:val="1002"/>
        </w:numPr>
      </w:pPr>
      <w:r>
        <w:rPr>
          <w:b/>
          <w:bCs/>
        </w:rPr>
        <w:t xml:space="preserve">Extracting v. 22 from its context.</w:t>
      </w:r>
      <w:r>
        <w:t xml:space="preserve"> </w:t>
      </w:r>
      <w:r>
        <w:t xml:space="preserve">“Cast your burden on the LORD”</w:t>
      </w:r>
      <w:r>
        <w:t xml:space="preserve"> </w:t>
      </w:r>
      <w:r>
        <w:t xml:space="preserve">is one of Scripture’s most frequently decontextualized verses. In its context, the</w:t>
      </w:r>
      <w:r>
        <w:t xml:space="preserve"> </w:t>
      </w:r>
      <w:r>
        <w:t xml:space="preserve">“burden”</w:t>
      </w:r>
      <w:r>
        <w:t xml:space="preserve"> </w:t>
      </w:r>
      <w:r>
        <w:t xml:space="preserve">is devastatingly specific: the weight of being destroyed by a covenant companion. The verse’s power comes from that specificity. Deploying it as a general stress-management encouragement (</w:t>
      </w:r>
      <w:r>
        <w:t xml:space="preserve">“bring all your anxieties to God!”</w:t>
      </w:r>
      <w:r>
        <w:t xml:space="preserve">) is not wrong, but it strips the verse of the full weight it is designed to carry. Restore the context before making the application.</w:t>
      </w:r>
    </w:p>
    <w:p>
      <w:pPr>
        <w:numPr>
          <w:ilvl w:val="0"/>
          <w:numId w:val="1002"/>
        </w:numPr>
      </w:pPr>
      <w:r>
        <w:rPr>
          <w:b/>
          <w:bCs/>
        </w:rPr>
        <w:t xml:space="preserve">Ending with resolution that the psalm does not provide.</w:t>
      </w:r>
      <w:r>
        <w:t xml:space="preserve"> </w:t>
      </w:r>
      <w:r>
        <w:t xml:space="preserve">Verse 23 closes with</w:t>
      </w:r>
      <w:r>
        <w:t xml:space="preserve"> </w:t>
      </w:r>
      <w:r>
        <w:t xml:space="preserve">“But I will trust in You”</w:t>
      </w:r>
      <w:r>
        <w:t xml:space="preserve"> </w:t>
      </w:r>
      <w:r>
        <w:t xml:space="preserve">— not</w:t>
      </w:r>
      <w:r>
        <w:t xml:space="preserve"> </w:t>
      </w:r>
      <w:r>
        <w:t xml:space="preserve">“and then the betrayer was punished and everything was restored.”</w:t>
      </w:r>
      <w:r>
        <w:t xml:space="preserve"> </w:t>
      </w:r>
      <w:r>
        <w:t xml:space="preserve">The psalm does not resolve the external situation. The betrayer may still be at large; the city may still be corrupt; the companion may never repent. The psalm’s resolution is internal and relational: the psalmist trusts. Preaching that implies God will fix the external situation if you cast your burden correctly misrepresents the psalm and will eventually disappoint the congregation. The promise is sustaining, not resolving.</w:t>
      </w:r>
    </w:p>
    <w:p>
      <w:pPr>
        <w:numPr>
          <w:ilvl w:val="0"/>
          <w:numId w:val="1002"/>
        </w:numPr>
      </w:pPr>
      <w:r>
        <w:rPr>
          <w:b/>
          <w:bCs/>
        </w:rPr>
        <w:t xml:space="preserve">Missing the Christological depth by staying entirely at the pastoral-experiential level.</w:t>
      </w:r>
      <w:r>
        <w:t xml:space="preserve"> </w:t>
      </w:r>
      <w:r>
        <w:t xml:space="preserve">The companion-betrayal motif in this psalm is typologically significant — Psalm 41:9 and John 13:18 establish the line. Preaching that stays entirely at</w:t>
      </w:r>
      <w:r>
        <w:t xml:space="preserve"> </w:t>
      </w:r>
      <w:r>
        <w:t xml:space="preserve">“this is how to handle betrayal”</w:t>
      </w:r>
      <w:r>
        <w:t xml:space="preserve"> </w:t>
      </w:r>
      <w:r>
        <w:t xml:space="preserve">misses the deeper ground of the call to trust: the one calling us to cast our burdens on the LORD is Himself the supreme Sufferer of betrayal, who entrusted Himself to the Father and was vindicated. Christ’s endurance of the ultimate companion-wound is not merely an illustration of the psalm — it is its deepest ground.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2026-07-14T21:04:49Z</dcterms:created>
  <dcterms:modified xsi:type="dcterms:W3CDTF">2026-07-14T21:04:49Z</dcterms:modified>
</cp:coreProperties>
</file>

<file path=docProps/custom.xml><?xml version="1.0" encoding="utf-8"?>
<Properties xmlns="http://schemas.openxmlformats.org/officeDocument/2006/custom-properties" xmlns:vt="http://schemas.openxmlformats.org/officeDocument/2006/docPropsVTypes"/>
</file>